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E4" w:rsidRDefault="000C19E4" w:rsidP="000C19E4">
      <w:pPr>
        <w:spacing w:after="0" w:line="240" w:lineRule="auto"/>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660288" behindDoc="0" locked="0" layoutInCell="1" allowOverlap="1" wp14:anchorId="0B59DC4A" wp14:editId="1164C99E">
            <wp:simplePos x="0" y="0"/>
            <wp:positionH relativeFrom="page">
              <wp:align>center</wp:align>
            </wp:positionH>
            <wp:positionV relativeFrom="paragraph">
              <wp:posOffset>13335</wp:posOffset>
            </wp:positionV>
            <wp:extent cx="733425" cy="719455"/>
            <wp:effectExtent l="0" t="0" r="9525" b="4445"/>
            <wp:wrapNone/>
            <wp:docPr id="1" name="Рисунок 3"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val="ky-KG" w:eastAsia="ru-RU"/>
        </w:rPr>
        <w:t xml:space="preserve">ИССЫК -КУЛЬСКАЯ </w:t>
      </w:r>
      <w:r>
        <w:rPr>
          <w:rFonts w:ascii="Times New Roman" w:eastAsia="Times New Roman" w:hAnsi="Times New Roman" w:cs="Times New Roman"/>
          <w:b/>
          <w:sz w:val="21"/>
          <w:szCs w:val="21"/>
          <w:lang w:eastAsia="ru-RU"/>
        </w:rPr>
        <w:t>ОБЛАСТЬ</w:t>
      </w:r>
    </w:p>
    <w:p w:rsidR="000C19E4" w:rsidRDefault="000C19E4" w:rsidP="000C19E4">
      <w:pPr>
        <w:spacing w:after="0" w:line="240" w:lineRule="auto"/>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 xml:space="preserve">               ИССЫК-КУЛЬСКИЙ </w:t>
      </w:r>
      <w:r>
        <w:rPr>
          <w:rFonts w:ascii="Times New Roman" w:eastAsia="Times New Roman" w:hAnsi="Times New Roman" w:cs="Times New Roman"/>
          <w:b/>
          <w:sz w:val="21"/>
          <w:szCs w:val="21"/>
          <w:lang w:eastAsia="ru-RU"/>
        </w:rPr>
        <w:t xml:space="preserve"> РАЙОН                                                                                         </w:t>
      </w:r>
    </w:p>
    <w:p w:rsidR="000C19E4" w:rsidRDefault="000C19E4" w:rsidP="000C19E4">
      <w:pPr>
        <w:spacing w:after="0" w:line="240" w:lineRule="auto"/>
        <w:jc w:val="both"/>
        <w:rPr>
          <w:rFonts w:ascii="Times New Roman" w:eastAsia="Times New Roman" w:hAnsi="Times New Roman" w:cs="Times New Roman"/>
          <w:b/>
          <w:sz w:val="21"/>
          <w:szCs w:val="21"/>
          <w:lang w:val="ky-KG" w:eastAsia="ru-RU"/>
        </w:rPr>
      </w:pPr>
    </w:p>
    <w:p w:rsidR="000C19E4" w:rsidRDefault="000C19E4" w:rsidP="000C19E4">
      <w:pPr>
        <w:spacing w:after="0" w:line="240" w:lineRule="auto"/>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ТОРУ-АЙГЫР-ТАМЧЫ</w:t>
      </w:r>
      <w:r>
        <w:rPr>
          <w:rFonts w:ascii="Times New Roman" w:eastAsia="Times New Roman" w:hAnsi="Times New Roman" w:cs="Times New Roman"/>
          <w:b/>
          <w:sz w:val="21"/>
          <w:szCs w:val="21"/>
          <w:lang w:eastAsia="ru-RU"/>
        </w:rPr>
        <w:t xml:space="preserve">  АЙЫЛ                            </w:t>
      </w:r>
      <w:r>
        <w:rPr>
          <w:rFonts w:ascii="Times New Roman" w:eastAsia="Times New Roman" w:hAnsi="Times New Roman" w:cs="Times New Roman"/>
          <w:b/>
          <w:sz w:val="21"/>
          <w:szCs w:val="21"/>
          <w:lang w:val="ky-KG" w:eastAsia="ru-RU"/>
        </w:rPr>
        <w:t xml:space="preserve">                            МЕСТНЫЙ</w:t>
      </w:r>
      <w:r>
        <w:rPr>
          <w:rFonts w:ascii="Times New Roman" w:eastAsia="Times New Roman" w:hAnsi="Times New Roman" w:cs="Times New Roman"/>
          <w:b/>
          <w:sz w:val="21"/>
          <w:szCs w:val="21"/>
          <w:lang w:eastAsia="ru-RU"/>
        </w:rPr>
        <w:t xml:space="preserve"> КЕНЕШ</w:t>
      </w:r>
    </w:p>
    <w:p w:rsidR="000C19E4" w:rsidRDefault="000C19E4" w:rsidP="000C19E4">
      <w:pPr>
        <w:tabs>
          <w:tab w:val="left" w:pos="5610"/>
        </w:tabs>
        <w:spacing w:after="0" w:line="240" w:lineRule="auto"/>
        <w:jc w:val="both"/>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АЙМАГЫНЫН                                                                        АЙЫЛНОГО АЙМАКА </w:t>
      </w:r>
    </w:p>
    <w:p w:rsidR="000C19E4" w:rsidRDefault="000C19E4" w:rsidP="000C19E4">
      <w:pPr>
        <w:tabs>
          <w:tab w:val="left" w:pos="6080"/>
        </w:tabs>
        <w:spacing w:after="0"/>
        <w:jc w:val="both"/>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ЖЕРГИЛИКТҮҮ КЕҢЕШИ                                                             ТОРУ-АЙГЫР-ТАМЧЫ  </w:t>
      </w:r>
    </w:p>
    <w:p w:rsidR="000C19E4" w:rsidRDefault="000C19E4" w:rsidP="000C19E4">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629777DB" wp14:editId="67DDF502">
                <wp:simplePos x="0" y="0"/>
                <wp:positionH relativeFrom="margin">
                  <wp:posOffset>-134620</wp:posOffset>
                </wp:positionH>
                <wp:positionV relativeFrom="paragraph">
                  <wp:posOffset>81915</wp:posOffset>
                </wp:positionV>
                <wp:extent cx="6286500" cy="0"/>
                <wp:effectExtent l="0" t="19050" r="38100"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218CC" id="Прямая соединительная линия 1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" strokecolor="red" strokeweight="4.5pt">
                <v:stroke linestyle="thinThick"/>
                <w10:wrap anchorx="margin"/>
              </v:line>
            </w:pict>
          </mc:Fallback>
        </mc:AlternateContent>
      </w:r>
    </w:p>
    <w:p w:rsidR="000C19E4" w:rsidRDefault="000C19E4" w:rsidP="000C19E4">
      <w:pPr>
        <w:tabs>
          <w:tab w:val="left" w:pos="6080"/>
        </w:tabs>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Тору-Айгыр-Тамчы айыл аймагынын жергиликтүү кеңешинин ХХVIII чакырылышынын кезексиз онунчу сессиясы</w:t>
      </w:r>
    </w:p>
    <w:p w:rsidR="000C19E4" w:rsidRDefault="000C19E4" w:rsidP="000C19E4">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 6</w:t>
      </w:r>
    </w:p>
    <w:p w:rsidR="000C19E4" w:rsidRDefault="000C19E4" w:rsidP="000C19E4">
      <w:pPr>
        <w:jc w:val="both"/>
        <w:rPr>
          <w:rFonts w:ascii="Times New Roman" w:hAnsi="Times New Roman" w:cs="Times New Roman"/>
          <w:sz w:val="24"/>
          <w:szCs w:val="24"/>
          <w:lang w:val="ky-KG"/>
        </w:rPr>
      </w:pPr>
      <w:r>
        <w:rPr>
          <w:rFonts w:ascii="Times New Roman" w:hAnsi="Times New Roman" w:cs="Times New Roman"/>
          <w:sz w:val="24"/>
          <w:szCs w:val="24"/>
          <w:lang w:val="ky-KG"/>
        </w:rPr>
        <w:t>2024-жылдын сентябрь айынын 10у                                                                      Тамчы айылы</w:t>
      </w:r>
    </w:p>
    <w:p w:rsidR="000C19E4" w:rsidRDefault="000C19E4" w:rsidP="000C19E4">
      <w:pPr>
        <w:jc w:val="center"/>
        <w:rPr>
          <w:rFonts w:ascii="Times New Roman" w:hAnsi="Times New Roman" w:cs="Times New Roman"/>
          <w:sz w:val="24"/>
          <w:szCs w:val="24"/>
          <w:lang w:val="ky-KG"/>
        </w:rPr>
      </w:pPr>
      <w:r>
        <w:rPr>
          <w:rFonts w:ascii="Times New Roman" w:hAnsi="Times New Roman" w:cs="Times New Roman"/>
          <w:sz w:val="24"/>
          <w:szCs w:val="24"/>
          <w:lang w:val="ky-KG"/>
        </w:rPr>
        <w:t>Жердин багытын өзгөртүү жөнүндө</w:t>
      </w:r>
    </w:p>
    <w:p w:rsidR="000C19E4" w:rsidRDefault="000C19E4" w:rsidP="000C19E4">
      <w:pPr>
        <w:tabs>
          <w:tab w:val="left" w:pos="608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Тору-Айгыр-Тамчы айыл аймагындагы Чырпыкты айылынын батыш тарабындагы 0,7га (контур №2767) жайыт жер тилкесине жогору чыңалуудагы электр чордонун долбоорлоо жана куруу максатында “Айыл чарба багытындагы жерлер” категориясынан “Өнөр жайынын, транспорттун, байланыштын, коргонуунун, энергетиканын жерлери жана башка багыттагы жерлер” категориясына которууга уруксат берүү жөнүндөгү айыл өкмөт башчысы Д.Т.Жумабаевдин сунушун угуп, талкуулап, Эл  депутаттарынын </w:t>
      </w:r>
      <w:r w:rsidRPr="00B64D14">
        <w:rPr>
          <w:rFonts w:ascii="Times New Roman" w:hAnsi="Times New Roman" w:cs="Times New Roman"/>
          <w:sz w:val="24"/>
          <w:szCs w:val="24"/>
          <w:lang w:val="ky-KG"/>
        </w:rPr>
        <w:t>Тору-Айгыр-Тамчы айыл аймагынын жергиликтүү кеңешини</w:t>
      </w:r>
      <w:r>
        <w:rPr>
          <w:rFonts w:ascii="Times New Roman" w:hAnsi="Times New Roman" w:cs="Times New Roman"/>
          <w:sz w:val="24"/>
          <w:szCs w:val="24"/>
          <w:lang w:val="ky-KG"/>
        </w:rPr>
        <w:t>н ХХVIII чакырылышынын кезексиз онунчу</w:t>
      </w:r>
      <w:r w:rsidRPr="00B64D14">
        <w:rPr>
          <w:rFonts w:ascii="Times New Roman" w:hAnsi="Times New Roman" w:cs="Times New Roman"/>
          <w:sz w:val="24"/>
          <w:szCs w:val="24"/>
          <w:lang w:val="ky-KG"/>
        </w:rPr>
        <w:t xml:space="preserve"> сессиясы</w:t>
      </w:r>
    </w:p>
    <w:p w:rsidR="000C19E4" w:rsidRDefault="000C19E4" w:rsidP="000C19E4">
      <w:pPr>
        <w:tabs>
          <w:tab w:val="left" w:pos="6080"/>
        </w:tabs>
        <w:spacing w:after="0"/>
        <w:jc w:val="both"/>
        <w:rPr>
          <w:rFonts w:ascii="Times New Roman" w:hAnsi="Times New Roman" w:cs="Times New Roman"/>
          <w:bCs/>
          <w:sz w:val="24"/>
          <w:szCs w:val="24"/>
          <w:lang w:val="ky-KG"/>
        </w:rPr>
      </w:pPr>
    </w:p>
    <w:p w:rsidR="000C19E4" w:rsidRDefault="000C19E4" w:rsidP="000C19E4">
      <w:pPr>
        <w:tabs>
          <w:tab w:val="left" w:pos="6080"/>
        </w:tabs>
        <w:spacing w:after="0"/>
        <w:jc w:val="center"/>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ТОКТОМ КЫЛАТ:</w:t>
      </w:r>
    </w:p>
    <w:p w:rsidR="000C19E4" w:rsidRDefault="000C19E4" w:rsidP="000C19E4">
      <w:pPr>
        <w:tabs>
          <w:tab w:val="left" w:pos="6080"/>
        </w:tabs>
        <w:spacing w:after="0"/>
        <w:jc w:val="center"/>
        <w:rPr>
          <w:rFonts w:ascii="Times New Roman" w:hAnsi="Times New Roman" w:cs="Times New Roman"/>
          <w:bCs/>
          <w:sz w:val="24"/>
          <w:szCs w:val="24"/>
          <w:lang w:val="ky-KG"/>
        </w:rPr>
      </w:pPr>
    </w:p>
    <w:p w:rsidR="000C19E4" w:rsidRDefault="000C19E4" w:rsidP="000C19E4">
      <w:pPr>
        <w:tabs>
          <w:tab w:val="left" w:pos="6080"/>
        </w:tabs>
        <w:spacing w:after="0"/>
        <w:jc w:val="both"/>
        <w:rPr>
          <w:rFonts w:ascii="Times New Roman" w:hAnsi="Times New Roman" w:cs="Times New Roman"/>
          <w:sz w:val="24"/>
          <w:szCs w:val="24"/>
          <w:lang w:val="ky-KG"/>
        </w:rPr>
      </w:pPr>
      <w:r>
        <w:rPr>
          <w:rFonts w:ascii="Times New Roman" w:hAnsi="Times New Roman" w:cs="Times New Roman"/>
          <w:bCs/>
          <w:sz w:val="24"/>
          <w:szCs w:val="24"/>
          <w:lang w:val="ky-KG"/>
        </w:rPr>
        <w:t xml:space="preserve">         1.</w:t>
      </w:r>
      <w:r>
        <w:rPr>
          <w:rFonts w:ascii="Times New Roman" w:hAnsi="Times New Roman" w:cs="Times New Roman"/>
          <w:sz w:val="24"/>
          <w:szCs w:val="24"/>
          <w:lang w:val="ky-KG"/>
        </w:rPr>
        <w:t>Чырпыкты айылынын батыш тарабындагы 0,7га (контур №2767) жайыт жер тилкеси “Айыл чарба багытындагы жерлер” категориясынан “Өнөр жайынын, транспорттун, байланыштын, коргонуунун, энергетиканын жерлери жана башка багыттагы жерлер” категориясына которууга уруксат берилсин.</w:t>
      </w:r>
    </w:p>
    <w:p w:rsidR="000C19E4" w:rsidRDefault="000C19E4" w:rsidP="000C19E4">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2.Токтомдун аткарылышын көзөмөлдөө айыл өкмөтүнүн башчысы Д.Т.Жумабаевге милдеттендирилсин.</w:t>
      </w:r>
    </w:p>
    <w:p w:rsidR="000C19E4" w:rsidRDefault="000C19E4" w:rsidP="000C19E4">
      <w:pPr>
        <w:tabs>
          <w:tab w:val="left" w:pos="6080"/>
        </w:tabs>
        <w:spacing w:after="0"/>
        <w:jc w:val="both"/>
        <w:rPr>
          <w:rFonts w:ascii="Times New Roman" w:hAnsi="Times New Roman" w:cs="Times New Roman"/>
          <w:bCs/>
          <w:sz w:val="24"/>
          <w:szCs w:val="24"/>
          <w:lang w:val="ky-KG"/>
        </w:rPr>
      </w:pPr>
    </w:p>
    <w:p w:rsidR="000C19E4" w:rsidRDefault="000C19E4" w:rsidP="000C19E4">
      <w:pPr>
        <w:spacing w:after="0" w:line="240" w:lineRule="auto"/>
        <w:jc w:val="both"/>
        <w:rPr>
          <w:rFonts w:ascii="Times New Roman" w:eastAsiaTheme="minorHAnsi" w:hAnsi="Times New Roman" w:cs="Times New Roman"/>
          <w:b/>
          <w:sz w:val="24"/>
          <w:lang w:val="ky-KG"/>
        </w:rPr>
      </w:pPr>
    </w:p>
    <w:p w:rsidR="000C19E4" w:rsidRDefault="000C19E4" w:rsidP="000C19E4">
      <w:pPr>
        <w:spacing w:after="0" w:line="240" w:lineRule="auto"/>
        <w:jc w:val="both"/>
        <w:rPr>
          <w:rFonts w:ascii="Times New Roman" w:eastAsiaTheme="minorHAnsi" w:hAnsi="Times New Roman" w:cs="Times New Roman"/>
          <w:b/>
          <w:sz w:val="24"/>
          <w:lang w:val="ky-KG"/>
        </w:rPr>
      </w:pPr>
      <w:r w:rsidRPr="00FF0E6F">
        <w:rPr>
          <w:rFonts w:ascii="Times New Roman" w:eastAsiaTheme="minorHAnsi" w:hAnsi="Times New Roman" w:cs="Times New Roman"/>
          <w:b/>
          <w:sz w:val="24"/>
          <w:lang w:val="ky-KG"/>
        </w:rPr>
        <w:t>Төрага                                                                                                                    Э.А.Мамбетов</w:t>
      </w:r>
    </w:p>
    <w:p w:rsidR="00F71424" w:rsidRDefault="00F71424">
      <w:bookmarkStart w:id="0" w:name="_GoBack"/>
      <w:bookmarkEnd w:id="0"/>
    </w:p>
    <w:sectPr w:rsidR="00F7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E4"/>
    <w:rsid w:val="000C19E4"/>
    <w:rsid w:val="00F7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E5344-6D06-40D1-8A86-7D61C57C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9E4"/>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2025-01-10T12:12:00Z</dcterms:created>
  <dcterms:modified xsi:type="dcterms:W3CDTF">2025-01-10T12:13:00Z</dcterms:modified>
</cp:coreProperties>
</file>